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2BFF49FE"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5442C2">
        <w:rPr>
          <w:rFonts w:ascii="Times New Roman" w:hAnsi="Times New Roman" w:cs="Times New Roman"/>
          <w:b/>
          <w:sz w:val="24"/>
          <w:szCs w:val="24"/>
        </w:rPr>
        <w:t>JKA-2-3</w:t>
      </w:r>
      <w:r w:rsidR="00A46031">
        <w:rPr>
          <w:rFonts w:ascii="Times New Roman" w:hAnsi="Times New Roman" w:cs="Times New Roman"/>
          <w:b/>
          <w:sz w:val="24"/>
          <w:szCs w:val="24"/>
        </w:rPr>
        <w:t>2</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1D73DAAF" w:rsidR="00CD6295" w:rsidRPr="00CC5AF3" w:rsidRDefault="00CD6295" w:rsidP="000704D6">
      <w:pPr>
        <w:suppressAutoHyphens/>
        <w:spacing w:after="0"/>
        <w:jc w:val="both"/>
        <w:rPr>
          <w:rFonts w:ascii="Times New Roman" w:hAnsi="Times New Roman" w:cs="Times New Roman"/>
          <w:spacing w:val="-3"/>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pacing w:val="-3"/>
          <w:sz w:val="24"/>
          <w:szCs w:val="24"/>
        </w:rPr>
        <w:t>As part of Georgia Power Company’s 202</w:t>
      </w:r>
      <w:r w:rsidR="007E1419">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Georgia Power Company (“Georgia Power” or the “Company”) submits to the Georgia Public Service Commission its response to STF-</w:t>
      </w:r>
      <w:r w:rsidR="00324903">
        <w:rPr>
          <w:rFonts w:ascii="Times New Roman" w:hAnsi="Times New Roman" w:cs="Times New Roman"/>
          <w:spacing w:val="-3"/>
          <w:sz w:val="24"/>
          <w:szCs w:val="24"/>
        </w:rPr>
        <w:t>JKA-</w:t>
      </w:r>
      <w:r w:rsidR="005442C2">
        <w:rPr>
          <w:rFonts w:ascii="Times New Roman" w:hAnsi="Times New Roman" w:cs="Times New Roman"/>
          <w:spacing w:val="-3"/>
          <w:sz w:val="24"/>
          <w:szCs w:val="24"/>
        </w:rPr>
        <w:t>2-3</w:t>
      </w:r>
      <w:r w:rsidR="00A46031">
        <w:rPr>
          <w:rFonts w:ascii="Times New Roman" w:hAnsi="Times New Roman" w:cs="Times New Roman"/>
          <w:spacing w:val="-3"/>
          <w:sz w:val="24"/>
          <w:szCs w:val="24"/>
        </w:rPr>
        <w:t>2</w:t>
      </w:r>
      <w:r w:rsidRPr="00CC5AF3">
        <w:rPr>
          <w:rFonts w:ascii="Times New Roman" w:hAnsi="Times New Roman" w:cs="Times New Roman"/>
          <w:spacing w:val="-3"/>
          <w:sz w:val="24"/>
          <w:szCs w:val="24"/>
        </w:rPr>
        <w:t xml:space="preserve"> (“Response”). In the Response, the Company has provided </w:t>
      </w:r>
      <w:r w:rsidR="00493D96">
        <w:rPr>
          <w:rFonts w:ascii="Times New Roman" w:hAnsi="Times New Roman" w:cs="Times New Roman"/>
          <w:spacing w:val="-3"/>
          <w:sz w:val="24"/>
          <w:szCs w:val="24"/>
        </w:rPr>
        <w:t>data used in the development of the Budget 2025 load and energy forecast adjustments and sensitivities</w:t>
      </w:r>
      <w:r w:rsidR="38108A34">
        <w:rPr>
          <w:rFonts w:ascii="Times New Roman" w:hAnsi="Times New Roman" w:cs="Times New Roman"/>
          <w:spacing w:val="-3"/>
          <w:sz w:val="24"/>
          <w:szCs w:val="24"/>
        </w:rPr>
        <w:t xml:space="preserve"> (the “Information”)</w:t>
      </w:r>
      <w:r w:rsidR="00493D96" w:rsidRPr="001E2D81">
        <w:rPr>
          <w:rFonts w:ascii="Times New Roman" w:hAnsi="Times New Roman" w:cs="Times New Roman"/>
          <w:spacing w:val="-3"/>
          <w:sz w:val="24"/>
          <w:szCs w:val="24"/>
        </w:rPr>
        <w:t>.</w:t>
      </w:r>
      <w:r w:rsidR="00493D96" w:rsidRPr="00CC5AF3">
        <w:rPr>
          <w:rFonts w:ascii="Times New Roman" w:hAnsi="Times New Roman" w:cs="Times New Roman"/>
          <w:spacing w:val="-3"/>
          <w:sz w:val="24"/>
          <w:szCs w:val="24"/>
        </w:rPr>
        <w:t xml:space="preserve"> </w:t>
      </w:r>
      <w:r w:rsidRPr="00CC5AF3">
        <w:rPr>
          <w:rFonts w:ascii="Times New Roman" w:hAnsi="Times New Roman" w:cs="Times New Roman"/>
          <w:spacing w:val="-3"/>
          <w:sz w:val="24"/>
          <w:szCs w:val="24"/>
        </w:rPr>
        <w:t>All such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73E6879" w14:textId="655C14D6" w:rsidR="005B4E93" w:rsidRPr="00257527" w:rsidRDefault="00CD6295" w:rsidP="005B4E93">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w:t>
      </w:r>
      <w:r w:rsidR="005B4E93" w:rsidRPr="00257527">
        <w:rPr>
          <w:rFonts w:ascii="Times New Roman" w:hAnsi="Times New Roman" w:cs="Times New Roman"/>
          <w:sz w:val="24"/>
          <w:szCs w:val="24"/>
        </w:rPr>
        <w:t xml:space="preserve">energy and demand forecast </w:t>
      </w:r>
      <w:r w:rsidR="005B4E93">
        <w:rPr>
          <w:rFonts w:ascii="Times New Roman" w:hAnsi="Times New Roman" w:cs="Times New Roman"/>
          <w:sz w:val="24"/>
          <w:szCs w:val="24"/>
        </w:rPr>
        <w:t xml:space="preserve">information </w:t>
      </w:r>
      <w:r w:rsidR="005B4E93" w:rsidRPr="00257527">
        <w:rPr>
          <w:rFonts w:ascii="Times New Roman" w:hAnsi="Times New Roman" w:cs="Times New Roman"/>
          <w:sz w:val="24"/>
          <w:szCs w:val="24"/>
        </w:rPr>
        <w:t xml:space="preserve">that is not publicly available. This Information could be used to determine the Company’s capacity and energy needs and load profile. If revealed to the public, a generation wholesaler or power marketer could use the Information to tailor proposals with the intention of pricing products that could undermine the Company’s market position. Such disclosure could unfairly allow competitors to game the wholesale market and ultimately harm retail customers through higher rates and less reliability.  </w:t>
      </w:r>
      <w:r w:rsidR="24F69E0C" w:rsidRPr="00257527">
        <w:rPr>
          <w:rFonts w:ascii="Times New Roman" w:hAnsi="Times New Roman" w:cs="Times New Roman"/>
          <w:sz w:val="24"/>
          <w:szCs w:val="24"/>
        </w:rPr>
        <w:t>Lastly, the Company’s competitors are not required to disclose this type of information and to require the Company to do so would place it at an economic disadvantage.</w:t>
      </w:r>
    </w:p>
    <w:p w14:paraId="41D7C1E5" w14:textId="303AF374"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9F02" w14:textId="77777777" w:rsidR="00E50FB0" w:rsidRDefault="00E50FB0" w:rsidP="008E536E">
      <w:pPr>
        <w:spacing w:after="0" w:line="240" w:lineRule="auto"/>
      </w:pPr>
      <w:r>
        <w:separator/>
      </w:r>
    </w:p>
  </w:endnote>
  <w:endnote w:type="continuationSeparator" w:id="0">
    <w:p w14:paraId="241824D2" w14:textId="77777777" w:rsidR="00E50FB0" w:rsidRDefault="00E50FB0" w:rsidP="008E536E">
      <w:pPr>
        <w:spacing w:after="0" w:line="240" w:lineRule="auto"/>
      </w:pPr>
      <w:r>
        <w:continuationSeparator/>
      </w:r>
    </w:p>
  </w:endnote>
  <w:endnote w:type="continuationNotice" w:id="1">
    <w:p w14:paraId="126462BC" w14:textId="77777777" w:rsidR="00E50FB0" w:rsidRDefault="00E50F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5F71" w14:textId="77777777" w:rsidR="00E50FB0" w:rsidRDefault="00E50FB0" w:rsidP="008E536E">
      <w:pPr>
        <w:spacing w:after="0" w:line="240" w:lineRule="auto"/>
      </w:pPr>
      <w:r>
        <w:separator/>
      </w:r>
    </w:p>
  </w:footnote>
  <w:footnote w:type="continuationSeparator" w:id="0">
    <w:p w14:paraId="127FFB30" w14:textId="77777777" w:rsidR="00E50FB0" w:rsidRDefault="00E50FB0" w:rsidP="008E536E">
      <w:pPr>
        <w:spacing w:after="0" w:line="240" w:lineRule="auto"/>
      </w:pPr>
      <w:r>
        <w:continuationSeparator/>
      </w:r>
    </w:p>
  </w:footnote>
  <w:footnote w:type="continuationNotice" w:id="1">
    <w:p w14:paraId="2ED01560" w14:textId="77777777" w:rsidR="00E50FB0" w:rsidRDefault="00E50F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05C8B"/>
    <w:rsid w:val="00013E59"/>
    <w:rsid w:val="00016E1C"/>
    <w:rsid w:val="0002085E"/>
    <w:rsid w:val="00025C36"/>
    <w:rsid w:val="000262A9"/>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034C"/>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0BD"/>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15D0"/>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4903"/>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3D96"/>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20BF9"/>
    <w:rsid w:val="00531C9C"/>
    <w:rsid w:val="0053335D"/>
    <w:rsid w:val="00533BC2"/>
    <w:rsid w:val="005442C2"/>
    <w:rsid w:val="00544D08"/>
    <w:rsid w:val="0054657C"/>
    <w:rsid w:val="00565C1C"/>
    <w:rsid w:val="00573ABB"/>
    <w:rsid w:val="0058083F"/>
    <w:rsid w:val="00591C4E"/>
    <w:rsid w:val="0059504E"/>
    <w:rsid w:val="005A0446"/>
    <w:rsid w:val="005A387C"/>
    <w:rsid w:val="005A5783"/>
    <w:rsid w:val="005A6D0D"/>
    <w:rsid w:val="005B0BFA"/>
    <w:rsid w:val="005B4E93"/>
    <w:rsid w:val="005B507E"/>
    <w:rsid w:val="005B5E87"/>
    <w:rsid w:val="005C4DC7"/>
    <w:rsid w:val="005D0CAE"/>
    <w:rsid w:val="005D28FB"/>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46031"/>
    <w:rsid w:val="00A616DD"/>
    <w:rsid w:val="00A63148"/>
    <w:rsid w:val="00A63264"/>
    <w:rsid w:val="00A67175"/>
    <w:rsid w:val="00A70669"/>
    <w:rsid w:val="00A82FB4"/>
    <w:rsid w:val="00A964DC"/>
    <w:rsid w:val="00A96EA7"/>
    <w:rsid w:val="00A97FD9"/>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465A8"/>
    <w:rsid w:val="00B539A6"/>
    <w:rsid w:val="00B5537F"/>
    <w:rsid w:val="00B776C4"/>
    <w:rsid w:val="00B81608"/>
    <w:rsid w:val="00B855B7"/>
    <w:rsid w:val="00BB7AB2"/>
    <w:rsid w:val="00BC26CD"/>
    <w:rsid w:val="00BD3103"/>
    <w:rsid w:val="00BD7790"/>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137DD"/>
    <w:rsid w:val="00D25E2F"/>
    <w:rsid w:val="00D31C71"/>
    <w:rsid w:val="00D4597B"/>
    <w:rsid w:val="00D5577D"/>
    <w:rsid w:val="00D55DB5"/>
    <w:rsid w:val="00D657BD"/>
    <w:rsid w:val="00D66BDD"/>
    <w:rsid w:val="00D75B53"/>
    <w:rsid w:val="00D91239"/>
    <w:rsid w:val="00D97547"/>
    <w:rsid w:val="00DA1AC1"/>
    <w:rsid w:val="00DB56FD"/>
    <w:rsid w:val="00DC00D5"/>
    <w:rsid w:val="00DC0EFB"/>
    <w:rsid w:val="00DC53DF"/>
    <w:rsid w:val="00DD0A9F"/>
    <w:rsid w:val="00DE0649"/>
    <w:rsid w:val="00DE1965"/>
    <w:rsid w:val="00DE2955"/>
    <w:rsid w:val="00DE70FF"/>
    <w:rsid w:val="00DE7C20"/>
    <w:rsid w:val="00DF1CEF"/>
    <w:rsid w:val="00E031BA"/>
    <w:rsid w:val="00E14D34"/>
    <w:rsid w:val="00E23ECE"/>
    <w:rsid w:val="00E25D2E"/>
    <w:rsid w:val="00E2607B"/>
    <w:rsid w:val="00E34E6E"/>
    <w:rsid w:val="00E37389"/>
    <w:rsid w:val="00E419CB"/>
    <w:rsid w:val="00E50305"/>
    <w:rsid w:val="00E50FB0"/>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3574E"/>
    <w:rsid w:val="00F407A2"/>
    <w:rsid w:val="00F416A1"/>
    <w:rsid w:val="00F42740"/>
    <w:rsid w:val="00F46131"/>
    <w:rsid w:val="00F46404"/>
    <w:rsid w:val="00F63403"/>
    <w:rsid w:val="00F6363A"/>
    <w:rsid w:val="00F66E28"/>
    <w:rsid w:val="00F67CAE"/>
    <w:rsid w:val="00F752EA"/>
    <w:rsid w:val="00F77B45"/>
    <w:rsid w:val="00F80FEE"/>
    <w:rsid w:val="00F8158D"/>
    <w:rsid w:val="00F83B7B"/>
    <w:rsid w:val="00F95E1C"/>
    <w:rsid w:val="00F96BAE"/>
    <w:rsid w:val="00FA1316"/>
    <w:rsid w:val="00FA594D"/>
    <w:rsid w:val="00FB19A4"/>
    <w:rsid w:val="00FB493E"/>
    <w:rsid w:val="00FB5F22"/>
    <w:rsid w:val="00FB7620"/>
    <w:rsid w:val="00FC6166"/>
    <w:rsid w:val="00FC775E"/>
    <w:rsid w:val="00FD5F03"/>
    <w:rsid w:val="00FE0453"/>
    <w:rsid w:val="00FE4214"/>
    <w:rsid w:val="00FE537C"/>
    <w:rsid w:val="00FE68C8"/>
    <w:rsid w:val="00FF79C6"/>
    <w:rsid w:val="07C6EFFF"/>
    <w:rsid w:val="0A39C927"/>
    <w:rsid w:val="24F69E0C"/>
    <w:rsid w:val="274E75C6"/>
    <w:rsid w:val="2D33E74F"/>
    <w:rsid w:val="38108A34"/>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DB8B61-C785-436E-A533-533ADF3D8B55}"/>
</file>

<file path=customXml/itemProps2.xml><?xml version="1.0" encoding="utf-8"?>
<ds:datastoreItem xmlns:ds="http://schemas.openxmlformats.org/officeDocument/2006/customXml" ds:itemID="{F3B8ABCC-4C3E-4E3B-85FC-3D3355660B82}"/>
</file>

<file path=customXml/itemProps3.xml><?xml version="1.0" encoding="utf-8"?>
<ds:datastoreItem xmlns:ds="http://schemas.openxmlformats.org/officeDocument/2006/customXml" ds:itemID="{D1A3CEF9-526D-441E-A821-FD719C474919}"/>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a9121938-d054-4ecf-9246-49431d956e65</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